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B5DA" w14:textId="5BA7783C" w:rsidR="00F47D56" w:rsidRPr="00FC5A64" w:rsidRDefault="00F47D56" w:rsidP="00F47D56">
      <w:pPr>
        <w:spacing w:after="87" w:line="286" w:lineRule="exact"/>
        <w:ind w:left="0" w:firstLine="0"/>
        <w:contextualSpacing/>
        <w:jc w:val="right"/>
        <w:rPr>
          <w:rFonts w:ascii="Arial" w:hAnsi="Arial" w:cs="Arial"/>
        </w:rPr>
      </w:pPr>
    </w:p>
    <w:p w14:paraId="2454524E" w14:textId="759A226E" w:rsidR="008E03E6" w:rsidRDefault="00F47D56" w:rsidP="008E03E6">
      <w:pPr>
        <w:spacing w:after="14126" w:line="286" w:lineRule="exact"/>
        <w:ind w:left="0" w:firstLine="0"/>
        <w:contextualSpacing/>
        <w:rPr>
          <w:rFonts w:asciiTheme="minorHAnsi" w:hAnsiTheme="minorHAnsi" w:cstheme="minorHAnsi"/>
          <w:sz w:val="36"/>
          <w:szCs w:val="36"/>
        </w:rPr>
      </w:pPr>
      <w:r w:rsidRPr="008E03E6">
        <w:rPr>
          <w:rFonts w:asciiTheme="minorHAnsi" w:hAnsiTheme="minorHAnsi" w:cstheme="minorHAnsi"/>
          <w:b/>
          <w:sz w:val="36"/>
          <w:szCs w:val="36"/>
        </w:rPr>
        <w:t xml:space="preserve">Reglement auditcommissie </w:t>
      </w:r>
    </w:p>
    <w:p w14:paraId="517E5B64" w14:textId="372E97D2" w:rsidR="008E03E6" w:rsidRDefault="008E03E6">
      <w:pPr>
        <w:spacing w:after="0" w:line="240" w:lineRule="auto"/>
        <w:ind w:left="0" w:firstLine="0"/>
        <w:rPr>
          <w:rFonts w:asciiTheme="minorHAnsi" w:hAnsiTheme="minorHAnsi" w:cstheme="minorHAnsi"/>
          <w:sz w:val="36"/>
          <w:szCs w:val="36"/>
        </w:rPr>
      </w:pPr>
      <w:r>
        <w:rPr>
          <w:rFonts w:asciiTheme="minorHAnsi" w:hAnsiTheme="minorHAnsi" w:cstheme="minorHAnsi"/>
          <w:sz w:val="36"/>
          <w:szCs w:val="36"/>
        </w:rPr>
        <w:br w:type="page"/>
      </w:r>
    </w:p>
    <w:p w14:paraId="31C6FD18" w14:textId="2618E6A0" w:rsidR="00F47D56" w:rsidRPr="008E03E6" w:rsidRDefault="00F47D56" w:rsidP="00F47D56">
      <w:pPr>
        <w:autoSpaceDE w:val="0"/>
        <w:autoSpaceDN w:val="0"/>
        <w:adjustRightInd w:val="0"/>
        <w:spacing w:after="0" w:line="286" w:lineRule="exact"/>
        <w:ind w:left="0" w:firstLine="0"/>
        <w:contextualSpacing/>
        <w:rPr>
          <w:rFonts w:asciiTheme="minorHAnsi" w:hAnsiTheme="minorHAnsi" w:cstheme="minorHAnsi"/>
          <w:b/>
          <w:szCs w:val="20"/>
        </w:rPr>
      </w:pPr>
      <w:r w:rsidRPr="008E03E6">
        <w:rPr>
          <w:rFonts w:asciiTheme="minorHAnsi" w:hAnsiTheme="minorHAnsi" w:cstheme="minorHAnsi"/>
          <w:b/>
          <w:szCs w:val="20"/>
        </w:rPr>
        <w:lastRenderedPageBreak/>
        <w:t>Artikel 1 - Vaststelling en reikwijdte reglement</w:t>
      </w:r>
    </w:p>
    <w:p w14:paraId="39E85903" w14:textId="77777777" w:rsidR="00F47D56" w:rsidRPr="008E03E6" w:rsidRDefault="00F47D56" w:rsidP="008E03E6">
      <w:pPr>
        <w:pStyle w:val="Lijstalinea"/>
        <w:numPr>
          <w:ilvl w:val="0"/>
          <w:numId w:val="18"/>
        </w:numPr>
        <w:autoSpaceDE w:val="0"/>
        <w:autoSpaceDN w:val="0"/>
        <w:adjustRightInd w:val="0"/>
        <w:spacing w:after="0"/>
        <w:ind w:left="1077" w:hanging="397"/>
        <w:outlineLvl w:val="3"/>
        <w:rPr>
          <w:rFonts w:asciiTheme="minorHAnsi" w:hAnsiTheme="minorHAnsi" w:cstheme="minorHAnsi"/>
          <w:lang w:val="nl-NL"/>
        </w:rPr>
      </w:pPr>
      <w:r w:rsidRPr="008E03E6">
        <w:rPr>
          <w:rFonts w:asciiTheme="minorHAnsi" w:hAnsiTheme="minorHAnsi" w:cstheme="minorHAnsi"/>
          <w:lang w:val="nl-NL"/>
        </w:rPr>
        <w:t>Dit reglement is vastgesteld in de vergadering van de Raad van Commissarissen van</w:t>
      </w:r>
    </w:p>
    <w:p w14:paraId="21AB9305" w14:textId="66480C1E" w:rsidR="00F47D56" w:rsidRPr="008E03E6" w:rsidRDefault="007C2247" w:rsidP="008E03E6">
      <w:pPr>
        <w:autoSpaceDE w:val="0"/>
        <w:autoSpaceDN w:val="0"/>
        <w:adjustRightInd w:val="0"/>
        <w:spacing w:after="0" w:line="276" w:lineRule="auto"/>
        <w:ind w:left="1077" w:firstLine="0"/>
        <w:contextualSpacing/>
        <w:outlineLvl w:val="3"/>
        <w:rPr>
          <w:rFonts w:asciiTheme="minorHAnsi" w:hAnsiTheme="minorHAnsi" w:cstheme="minorHAnsi"/>
          <w:szCs w:val="20"/>
        </w:rPr>
      </w:pPr>
      <w:r w:rsidRPr="008E03E6">
        <w:rPr>
          <w:rFonts w:asciiTheme="minorHAnsi" w:hAnsiTheme="minorHAnsi" w:cstheme="minorHAnsi"/>
          <w:szCs w:val="20"/>
        </w:rPr>
        <w:t>12 april 2023</w:t>
      </w:r>
      <w:r w:rsidR="00F47D56" w:rsidRPr="008E03E6">
        <w:rPr>
          <w:rFonts w:asciiTheme="minorHAnsi" w:hAnsiTheme="minorHAnsi" w:cstheme="minorHAnsi"/>
          <w:szCs w:val="20"/>
        </w:rPr>
        <w:t>. Dit reglement kan bij besluit van de Raad van Commissarissen worden gewijzigd.</w:t>
      </w:r>
    </w:p>
    <w:p w14:paraId="4E33F2DE" w14:textId="77777777" w:rsidR="00F47D56" w:rsidRPr="008E03E6" w:rsidRDefault="00F47D56" w:rsidP="008E03E6">
      <w:pPr>
        <w:pStyle w:val="Lijstalinea"/>
        <w:numPr>
          <w:ilvl w:val="0"/>
          <w:numId w:val="18"/>
        </w:numPr>
        <w:autoSpaceDE w:val="0"/>
        <w:autoSpaceDN w:val="0"/>
        <w:adjustRightInd w:val="0"/>
        <w:spacing w:after="0"/>
        <w:ind w:left="1077" w:hanging="397"/>
        <w:outlineLvl w:val="3"/>
        <w:rPr>
          <w:rFonts w:asciiTheme="minorHAnsi" w:hAnsiTheme="minorHAnsi" w:cstheme="minorHAnsi"/>
          <w:lang w:val="nl-NL"/>
        </w:rPr>
      </w:pPr>
      <w:r w:rsidRPr="008E03E6">
        <w:rPr>
          <w:rFonts w:asciiTheme="minorHAnsi" w:hAnsiTheme="minorHAnsi" w:cstheme="minorHAnsi"/>
          <w:lang w:val="nl-NL"/>
        </w:rPr>
        <w:t>Dit reglement is opgesteld door de Raad van Commissarissen ingevolge artikel 9 van het reglement van de Raad van Commissarissen.</w:t>
      </w:r>
    </w:p>
    <w:p w14:paraId="39F91680" w14:textId="3BC4BD7A" w:rsidR="00F47D56" w:rsidRPr="008E03E6" w:rsidRDefault="00F47D56" w:rsidP="008E03E6">
      <w:pPr>
        <w:pStyle w:val="Lijstalinea"/>
        <w:numPr>
          <w:ilvl w:val="0"/>
          <w:numId w:val="18"/>
        </w:numPr>
        <w:autoSpaceDE w:val="0"/>
        <w:autoSpaceDN w:val="0"/>
        <w:adjustRightInd w:val="0"/>
        <w:spacing w:after="0"/>
        <w:ind w:left="1077" w:hanging="397"/>
        <w:outlineLvl w:val="3"/>
        <w:rPr>
          <w:rFonts w:asciiTheme="minorHAnsi" w:hAnsiTheme="minorHAnsi" w:cstheme="minorHAnsi"/>
          <w:lang w:val="nl-NL"/>
        </w:rPr>
      </w:pPr>
      <w:r w:rsidRPr="008E03E6">
        <w:rPr>
          <w:rFonts w:asciiTheme="minorHAnsi" w:hAnsiTheme="minorHAnsi" w:cstheme="minorHAnsi"/>
          <w:lang w:val="nl-NL"/>
        </w:rPr>
        <w:t xml:space="preserve">De </w:t>
      </w:r>
      <w:r w:rsidR="003936B7" w:rsidRPr="008E03E6">
        <w:rPr>
          <w:rFonts w:asciiTheme="minorHAnsi" w:hAnsiTheme="minorHAnsi" w:cstheme="minorHAnsi"/>
          <w:lang w:val="nl-NL"/>
        </w:rPr>
        <w:t>auditcommissie</w:t>
      </w:r>
      <w:r w:rsidRPr="008E03E6">
        <w:rPr>
          <w:rFonts w:asciiTheme="minorHAnsi" w:hAnsiTheme="minorHAnsi" w:cstheme="minorHAnsi"/>
          <w:lang w:val="nl-NL"/>
        </w:rPr>
        <w:t xml:space="preserve"> is een verplichte en vaste commissie van de Raad van Commissarissen.</w:t>
      </w:r>
    </w:p>
    <w:p w14:paraId="23E0FCE6" w14:textId="08254906" w:rsidR="00F47D56" w:rsidRPr="008E03E6" w:rsidRDefault="00F47D56" w:rsidP="008E03E6">
      <w:pPr>
        <w:pStyle w:val="Lijstalinea"/>
        <w:numPr>
          <w:ilvl w:val="0"/>
          <w:numId w:val="18"/>
        </w:numPr>
        <w:autoSpaceDE w:val="0"/>
        <w:autoSpaceDN w:val="0"/>
        <w:adjustRightInd w:val="0"/>
        <w:spacing w:after="0"/>
        <w:ind w:left="1077" w:hanging="397"/>
        <w:outlineLvl w:val="3"/>
        <w:rPr>
          <w:rFonts w:asciiTheme="minorHAnsi" w:hAnsiTheme="minorHAnsi" w:cstheme="minorHAnsi"/>
          <w:lang w:val="nl-NL"/>
        </w:rPr>
      </w:pPr>
      <w:r w:rsidRPr="008E03E6">
        <w:rPr>
          <w:rFonts w:asciiTheme="minorHAnsi" w:hAnsiTheme="minorHAnsi" w:cstheme="minorHAnsi"/>
          <w:lang w:val="nl-NL"/>
        </w:rPr>
        <w:t xml:space="preserve">Van het bestaan van de </w:t>
      </w:r>
      <w:r w:rsidR="003936B7" w:rsidRPr="008E03E6">
        <w:rPr>
          <w:rFonts w:asciiTheme="minorHAnsi" w:hAnsiTheme="minorHAnsi" w:cstheme="minorHAnsi"/>
          <w:lang w:val="nl-NL"/>
        </w:rPr>
        <w:t>auditcommissie</w:t>
      </w:r>
      <w:r w:rsidRPr="008E03E6">
        <w:rPr>
          <w:rFonts w:asciiTheme="minorHAnsi" w:hAnsiTheme="minorHAnsi" w:cstheme="minorHAnsi"/>
          <w:lang w:val="nl-NL"/>
        </w:rPr>
        <w:t xml:space="preserve"> en van dit reglement wordt melding gemaakt in het verslag van de Raad van Commissarissen in het jaarverslag.</w:t>
      </w:r>
    </w:p>
    <w:p w14:paraId="0952D993" w14:textId="77777777" w:rsidR="00F47D56" w:rsidRPr="008E03E6" w:rsidRDefault="00F47D56" w:rsidP="00F47D56">
      <w:pPr>
        <w:autoSpaceDE w:val="0"/>
        <w:autoSpaceDN w:val="0"/>
        <w:adjustRightInd w:val="0"/>
        <w:spacing w:after="0" w:line="286" w:lineRule="exact"/>
        <w:ind w:left="0" w:firstLine="0"/>
        <w:contextualSpacing/>
        <w:rPr>
          <w:rFonts w:asciiTheme="minorHAnsi" w:hAnsiTheme="minorHAnsi" w:cstheme="minorHAnsi"/>
          <w:szCs w:val="20"/>
        </w:rPr>
      </w:pPr>
    </w:p>
    <w:p w14:paraId="4A71A3F5" w14:textId="77777777" w:rsidR="00F47D56" w:rsidRPr="008E03E6" w:rsidRDefault="00F47D56" w:rsidP="00F47D56">
      <w:pPr>
        <w:autoSpaceDE w:val="0"/>
        <w:autoSpaceDN w:val="0"/>
        <w:adjustRightInd w:val="0"/>
        <w:spacing w:after="0" w:line="286" w:lineRule="exact"/>
        <w:ind w:left="0" w:firstLine="0"/>
        <w:contextualSpacing/>
        <w:rPr>
          <w:rFonts w:asciiTheme="minorHAnsi" w:hAnsiTheme="minorHAnsi" w:cstheme="minorHAnsi"/>
          <w:b/>
          <w:szCs w:val="20"/>
        </w:rPr>
      </w:pPr>
      <w:r w:rsidRPr="008E03E6">
        <w:rPr>
          <w:rFonts w:asciiTheme="minorHAnsi" w:hAnsiTheme="minorHAnsi" w:cstheme="minorHAnsi"/>
          <w:b/>
          <w:szCs w:val="20"/>
        </w:rPr>
        <w:t xml:space="preserve">Artikel 2 - Samenstelling van de auditcommissie </w:t>
      </w:r>
    </w:p>
    <w:p w14:paraId="04ABD9C1" w14:textId="77777777" w:rsidR="00F47D56" w:rsidRPr="008E03E6" w:rsidRDefault="00F47D56" w:rsidP="008E03E6">
      <w:pPr>
        <w:pStyle w:val="Lijstalinea"/>
        <w:numPr>
          <w:ilvl w:val="0"/>
          <w:numId w:val="21"/>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auditcommissie bestaat uit ten minste twee leden. Alle leden van de </w:t>
      </w:r>
    </w:p>
    <w:p w14:paraId="4FCD7C3B" w14:textId="77777777" w:rsidR="00F47D56" w:rsidRPr="008E03E6" w:rsidRDefault="00F47D56" w:rsidP="008E03E6">
      <w:pPr>
        <w:pStyle w:val="Lijstalinea"/>
        <w:numPr>
          <w:ilvl w:val="0"/>
          <w:numId w:val="21"/>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auditcommissie dienen lid te zijn van de Raad van Commissarissen.</w:t>
      </w:r>
    </w:p>
    <w:p w14:paraId="1923C957" w14:textId="77777777" w:rsidR="00F47D56" w:rsidRPr="008E03E6" w:rsidRDefault="00F47D56" w:rsidP="008E03E6">
      <w:pPr>
        <w:pStyle w:val="Lijstalinea"/>
        <w:numPr>
          <w:ilvl w:val="0"/>
          <w:numId w:val="21"/>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Van de auditcommissie maakt ten minste één lid deel uit die beschikt over relevante kennis en ervaring op het gebied van financiële bedrijfsvoering. </w:t>
      </w:r>
    </w:p>
    <w:p w14:paraId="0CEFC349" w14:textId="77777777" w:rsidR="00F47D56" w:rsidRPr="008E03E6" w:rsidRDefault="00F47D56" w:rsidP="008E03E6">
      <w:pPr>
        <w:pStyle w:val="Lijstalinea"/>
        <w:numPr>
          <w:ilvl w:val="0"/>
          <w:numId w:val="21"/>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De leden van de auditcommissie worden benoemd en ontslagen door de Raad van Commissarissen. De continuïteit wordt geborgd door roulerende vervanging (dakpansgewijs), met dien verstande dat een lid automatisch aftreedt als lid van de auditcommissie zodra de betreffende persoon niet langer lid is van de Raad van Commissarissen.</w:t>
      </w:r>
    </w:p>
    <w:p w14:paraId="65236F3B" w14:textId="77777777" w:rsidR="00F47D56" w:rsidRPr="008E03E6" w:rsidRDefault="00F47D56" w:rsidP="008E03E6">
      <w:pPr>
        <w:pStyle w:val="Lijstalinea"/>
        <w:numPr>
          <w:ilvl w:val="0"/>
          <w:numId w:val="21"/>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Indien de commissie uit minder dan twee leden bestaat, vergadert de commissie gezamenlijk met de commissie Volkshuisvesting. De auditcommissie behoudt in dit overleg haar positie conform dit reglement. </w:t>
      </w:r>
    </w:p>
    <w:p w14:paraId="1B6F0E9E" w14:textId="77777777" w:rsidR="00F47D56" w:rsidRPr="008E03E6" w:rsidRDefault="00F47D56" w:rsidP="00F47D56">
      <w:pPr>
        <w:autoSpaceDE w:val="0"/>
        <w:autoSpaceDN w:val="0"/>
        <w:adjustRightInd w:val="0"/>
        <w:spacing w:after="0" w:line="286" w:lineRule="exact"/>
        <w:ind w:left="850" w:firstLine="0"/>
        <w:rPr>
          <w:rFonts w:asciiTheme="minorHAnsi" w:hAnsiTheme="minorHAnsi" w:cstheme="minorHAnsi"/>
          <w:color w:val="0070C0"/>
          <w:szCs w:val="20"/>
        </w:rPr>
      </w:pPr>
    </w:p>
    <w:p w14:paraId="0E907142" w14:textId="77777777" w:rsidR="00F47D56" w:rsidRPr="008E03E6" w:rsidRDefault="00F47D56" w:rsidP="00F47D56">
      <w:pPr>
        <w:autoSpaceDE w:val="0"/>
        <w:autoSpaceDN w:val="0"/>
        <w:adjustRightInd w:val="0"/>
        <w:spacing w:after="0" w:line="286" w:lineRule="exact"/>
        <w:ind w:left="0" w:firstLine="0"/>
        <w:contextualSpacing/>
        <w:rPr>
          <w:rFonts w:asciiTheme="minorHAnsi" w:hAnsiTheme="minorHAnsi" w:cstheme="minorHAnsi"/>
          <w:b/>
          <w:szCs w:val="20"/>
        </w:rPr>
      </w:pPr>
      <w:r w:rsidRPr="008E03E6">
        <w:rPr>
          <w:rFonts w:asciiTheme="minorHAnsi" w:hAnsiTheme="minorHAnsi" w:cstheme="minorHAnsi"/>
          <w:b/>
          <w:szCs w:val="20"/>
        </w:rPr>
        <w:t>Artikel 3 - Taken en bevoegdheden</w:t>
      </w:r>
    </w:p>
    <w:p w14:paraId="5655AABF" w14:textId="77777777" w:rsidR="00F47D56" w:rsidRPr="008E03E6" w:rsidRDefault="00F47D56" w:rsidP="008E03E6">
      <w:pPr>
        <w:pStyle w:val="Lijstalinea"/>
        <w:numPr>
          <w:ilvl w:val="0"/>
          <w:numId w:val="20"/>
        </w:numPr>
        <w:autoSpaceDE w:val="0"/>
        <w:autoSpaceDN w:val="0"/>
        <w:adjustRightInd w:val="0"/>
        <w:spacing w:after="0"/>
        <w:ind w:left="1077" w:hanging="397"/>
        <w:contextualSpacing w:val="0"/>
        <w:rPr>
          <w:rFonts w:asciiTheme="minorHAnsi" w:hAnsiTheme="minorHAnsi" w:cstheme="minorHAnsi"/>
          <w:lang w:val="nl-NL"/>
        </w:rPr>
      </w:pPr>
      <w:r w:rsidRPr="008E03E6">
        <w:rPr>
          <w:rFonts w:asciiTheme="minorHAnsi" w:hAnsiTheme="minorHAnsi" w:cstheme="minorHAnsi"/>
          <w:lang w:val="nl-NL"/>
        </w:rPr>
        <w:t xml:space="preserve">De auditcommissie is ingesteld ter ondersteuning van het toezicht door de RvC en adviseert de RvC omtrent haar taak en bereidt de besluitvorming van de RvC daaromtrent voor. </w:t>
      </w:r>
    </w:p>
    <w:p w14:paraId="2F843CF3" w14:textId="77777777" w:rsidR="00F47D56" w:rsidRPr="008E03E6" w:rsidRDefault="00F47D56" w:rsidP="008E03E6">
      <w:pPr>
        <w:pStyle w:val="Lijstalinea"/>
        <w:numPr>
          <w:ilvl w:val="0"/>
          <w:numId w:val="20"/>
        </w:numPr>
        <w:autoSpaceDE w:val="0"/>
        <w:autoSpaceDN w:val="0"/>
        <w:adjustRightInd w:val="0"/>
        <w:spacing w:after="0"/>
        <w:ind w:left="1077" w:hanging="397"/>
        <w:contextualSpacing w:val="0"/>
        <w:rPr>
          <w:rFonts w:asciiTheme="minorHAnsi" w:hAnsiTheme="minorHAnsi" w:cstheme="minorHAnsi"/>
          <w:lang w:val="nl-NL"/>
        </w:rPr>
      </w:pPr>
      <w:r w:rsidRPr="008E03E6">
        <w:rPr>
          <w:rFonts w:asciiTheme="minorHAnsi" w:hAnsiTheme="minorHAnsi" w:cstheme="minorHAnsi"/>
          <w:lang w:val="nl-NL"/>
        </w:rPr>
        <w:t xml:space="preserve">Tot de taak van de auditcommissie behoort: </w:t>
      </w:r>
    </w:p>
    <w:p w14:paraId="7F230EC4" w14:textId="77777777" w:rsidR="00F47D56" w:rsidRPr="008E03E6" w:rsidRDefault="00F47D56" w:rsidP="008E03E6">
      <w:pPr>
        <w:numPr>
          <w:ilvl w:val="1"/>
          <w:numId w:val="19"/>
        </w:numPr>
        <w:spacing w:after="31" w:line="276" w:lineRule="auto"/>
        <w:ind w:left="1474" w:hanging="397"/>
        <w:rPr>
          <w:rFonts w:asciiTheme="minorHAnsi" w:hAnsiTheme="minorHAnsi" w:cstheme="minorHAnsi"/>
          <w:szCs w:val="20"/>
        </w:rPr>
      </w:pPr>
      <w:r w:rsidRPr="008E03E6">
        <w:rPr>
          <w:rFonts w:asciiTheme="minorHAnsi" w:hAnsiTheme="minorHAnsi" w:cstheme="minorHAnsi"/>
          <w:szCs w:val="20"/>
        </w:rPr>
        <w:t xml:space="preserve">het adviseren van de RvC omtrent het toezicht en (al dan niet voorafgaande) controle op het Bestuur met betrekking tot de werking van de interne risicobeheersings- en controlesystemen en compliance, waaronder het toezicht op de naleving van de relevante wet- en regelgeving en het toezicht op de significante financiële risico’s op het gebied van </w:t>
      </w:r>
      <w:proofErr w:type="spellStart"/>
      <w:r w:rsidRPr="008E03E6">
        <w:rPr>
          <w:rFonts w:asciiTheme="minorHAnsi" w:hAnsiTheme="minorHAnsi" w:cstheme="minorHAnsi"/>
          <w:szCs w:val="20"/>
        </w:rPr>
        <w:t>treasury</w:t>
      </w:r>
      <w:proofErr w:type="spellEnd"/>
      <w:r w:rsidRPr="008E03E6">
        <w:rPr>
          <w:rFonts w:asciiTheme="minorHAnsi" w:hAnsiTheme="minorHAnsi" w:cstheme="minorHAnsi"/>
          <w:szCs w:val="20"/>
        </w:rPr>
        <w:t xml:space="preserve"> en fiscaliteit en toezicht op de werking van de interne gedragscodes zoals de integriteitscode en de klokkenluidersregeling; </w:t>
      </w:r>
    </w:p>
    <w:p w14:paraId="7EFA62E5" w14:textId="77777777" w:rsidR="00F47D56" w:rsidRPr="008E03E6" w:rsidRDefault="00F47D56" w:rsidP="008E03E6">
      <w:pPr>
        <w:numPr>
          <w:ilvl w:val="1"/>
          <w:numId w:val="19"/>
        </w:numPr>
        <w:spacing w:after="31" w:line="276" w:lineRule="auto"/>
        <w:ind w:left="1474" w:hanging="397"/>
        <w:rPr>
          <w:rFonts w:asciiTheme="minorHAnsi" w:hAnsiTheme="minorHAnsi" w:cstheme="minorHAnsi"/>
          <w:szCs w:val="20"/>
        </w:rPr>
      </w:pPr>
      <w:r w:rsidRPr="008E03E6">
        <w:rPr>
          <w:rFonts w:asciiTheme="minorHAnsi" w:hAnsiTheme="minorHAnsi" w:cstheme="minorHAnsi"/>
          <w:szCs w:val="20"/>
        </w:rPr>
        <w:t>het adviseren van de RvC omtrent het toezicht op de financiële informatieverschaffing door de Stichting, waaronder keuze van waarderingsgrondslagen voor de financiële verslaggeving, toepassing en beoordeling van effecten van nieuwe regels, prognoses, overige financiële rapportages en het werk van de externe accountant ter zake)</w:t>
      </w:r>
      <w:r w:rsidRPr="008E03E6">
        <w:rPr>
          <w:rFonts w:asciiTheme="minorHAnsi" w:hAnsiTheme="minorHAnsi" w:cstheme="minorHAnsi"/>
          <w:b/>
          <w:szCs w:val="20"/>
        </w:rPr>
        <w:t>;</w:t>
      </w:r>
      <w:r w:rsidRPr="008E03E6">
        <w:rPr>
          <w:rFonts w:asciiTheme="minorHAnsi" w:hAnsiTheme="minorHAnsi" w:cstheme="minorHAnsi"/>
          <w:szCs w:val="20"/>
        </w:rPr>
        <w:t xml:space="preserve"> </w:t>
      </w:r>
    </w:p>
    <w:p w14:paraId="66B0E865" w14:textId="77777777" w:rsidR="00F47D56" w:rsidRPr="008E03E6" w:rsidRDefault="00F47D56" w:rsidP="008E03E6">
      <w:pPr>
        <w:numPr>
          <w:ilvl w:val="1"/>
          <w:numId w:val="19"/>
        </w:numPr>
        <w:spacing w:after="17" w:line="276" w:lineRule="auto"/>
        <w:ind w:left="1474" w:hanging="397"/>
        <w:rPr>
          <w:rFonts w:asciiTheme="minorHAnsi" w:hAnsiTheme="minorHAnsi" w:cstheme="minorHAnsi"/>
          <w:szCs w:val="20"/>
        </w:rPr>
      </w:pPr>
      <w:r w:rsidRPr="008E03E6">
        <w:rPr>
          <w:rFonts w:asciiTheme="minorHAnsi" w:hAnsiTheme="minorHAnsi" w:cstheme="minorHAnsi"/>
          <w:szCs w:val="20"/>
        </w:rPr>
        <w:t xml:space="preserve">het adviseren van de RvC omtrent het toezicht op de naleving van aanbevelingen en opvolging van opmerkingen van de interne controller en de externe accountant; </w:t>
      </w:r>
    </w:p>
    <w:p w14:paraId="2BD0589D" w14:textId="77777777" w:rsidR="00F47D56" w:rsidRPr="008E03E6" w:rsidRDefault="00F47D56" w:rsidP="008E03E6">
      <w:pPr>
        <w:numPr>
          <w:ilvl w:val="1"/>
          <w:numId w:val="19"/>
        </w:numPr>
        <w:spacing w:after="30" w:line="276" w:lineRule="auto"/>
        <w:ind w:left="1474" w:hanging="397"/>
        <w:rPr>
          <w:rFonts w:asciiTheme="minorHAnsi" w:hAnsiTheme="minorHAnsi" w:cstheme="minorHAnsi"/>
          <w:szCs w:val="20"/>
        </w:rPr>
      </w:pPr>
      <w:r w:rsidRPr="008E03E6">
        <w:rPr>
          <w:rFonts w:asciiTheme="minorHAnsi" w:hAnsiTheme="minorHAnsi" w:cstheme="minorHAnsi"/>
          <w:szCs w:val="20"/>
        </w:rPr>
        <w:t xml:space="preserve">het adviseren van de RvC omtrent het toezicht op de voorgeschreven financiële informatieverschaffing aan externe toezichthouders; </w:t>
      </w:r>
    </w:p>
    <w:p w14:paraId="72E4446A" w14:textId="77777777" w:rsidR="00F47D56" w:rsidRPr="008E03E6" w:rsidRDefault="00F47D56" w:rsidP="008E03E6">
      <w:pPr>
        <w:numPr>
          <w:ilvl w:val="1"/>
          <w:numId w:val="19"/>
        </w:numPr>
        <w:spacing w:after="31" w:line="276" w:lineRule="auto"/>
        <w:ind w:left="1474" w:hanging="397"/>
        <w:rPr>
          <w:rFonts w:asciiTheme="minorHAnsi" w:hAnsiTheme="minorHAnsi" w:cstheme="minorHAnsi"/>
          <w:szCs w:val="20"/>
        </w:rPr>
      </w:pPr>
      <w:r w:rsidRPr="008E03E6">
        <w:rPr>
          <w:rFonts w:asciiTheme="minorHAnsi" w:hAnsiTheme="minorHAnsi" w:cstheme="minorHAnsi"/>
          <w:szCs w:val="20"/>
        </w:rPr>
        <w:t xml:space="preserve">het adviseren van de RvC omtrent de goedkeuring van het opgestelde werkplan interne controle en/of het auditplan; </w:t>
      </w:r>
    </w:p>
    <w:p w14:paraId="3A219E5A" w14:textId="77777777" w:rsidR="00F47D56" w:rsidRPr="008E03E6" w:rsidRDefault="00F47D56" w:rsidP="008E03E6">
      <w:pPr>
        <w:numPr>
          <w:ilvl w:val="1"/>
          <w:numId w:val="19"/>
        </w:numPr>
        <w:spacing w:after="31" w:line="276" w:lineRule="auto"/>
        <w:ind w:left="1474" w:hanging="397"/>
        <w:rPr>
          <w:rFonts w:asciiTheme="minorHAnsi" w:hAnsiTheme="minorHAnsi" w:cstheme="minorHAnsi"/>
          <w:szCs w:val="20"/>
        </w:rPr>
      </w:pPr>
      <w:r w:rsidRPr="008E03E6">
        <w:rPr>
          <w:rFonts w:asciiTheme="minorHAnsi" w:hAnsiTheme="minorHAnsi" w:cstheme="minorHAnsi"/>
          <w:szCs w:val="20"/>
        </w:rPr>
        <w:t xml:space="preserve">het adviseren van de RvC omtrent de beoordeling van het functioneren van de externe accountant tezamen met het Bestuur overeenkomstig artikel 16 lid 16 van het reglement van de RvC; </w:t>
      </w:r>
    </w:p>
    <w:p w14:paraId="36C4C8AC" w14:textId="77777777" w:rsidR="00F47D56" w:rsidRPr="008E03E6" w:rsidRDefault="00F47D56" w:rsidP="008E03E6">
      <w:pPr>
        <w:numPr>
          <w:ilvl w:val="1"/>
          <w:numId w:val="19"/>
        </w:numPr>
        <w:autoSpaceDE w:val="0"/>
        <w:autoSpaceDN w:val="0"/>
        <w:adjustRightInd w:val="0"/>
        <w:spacing w:after="53" w:line="276" w:lineRule="auto"/>
        <w:ind w:left="1474" w:hanging="397"/>
        <w:rPr>
          <w:rFonts w:asciiTheme="minorHAnsi" w:hAnsiTheme="minorHAnsi" w:cstheme="minorHAnsi"/>
          <w:szCs w:val="20"/>
        </w:rPr>
      </w:pPr>
      <w:r w:rsidRPr="008E03E6">
        <w:rPr>
          <w:rFonts w:asciiTheme="minorHAnsi" w:hAnsiTheme="minorHAnsi" w:cstheme="minorHAnsi"/>
          <w:szCs w:val="20"/>
        </w:rPr>
        <w:t>het adviseren in de zin van klankbordfunctie van het Bestuur met betrekking tot bovengenoemde taakgebieden;</w:t>
      </w:r>
    </w:p>
    <w:p w14:paraId="3653507E" w14:textId="77777777" w:rsidR="00F47D56" w:rsidRPr="008E03E6" w:rsidRDefault="00F47D56" w:rsidP="008E03E6">
      <w:pPr>
        <w:numPr>
          <w:ilvl w:val="1"/>
          <w:numId w:val="19"/>
        </w:numPr>
        <w:autoSpaceDE w:val="0"/>
        <w:autoSpaceDN w:val="0"/>
        <w:adjustRightInd w:val="0"/>
        <w:spacing w:after="53" w:line="276" w:lineRule="auto"/>
        <w:ind w:left="1474" w:hanging="397"/>
        <w:rPr>
          <w:rFonts w:asciiTheme="minorHAnsi" w:hAnsiTheme="minorHAnsi" w:cstheme="minorHAnsi"/>
          <w:iCs/>
          <w:szCs w:val="20"/>
        </w:rPr>
      </w:pPr>
      <w:bookmarkStart w:id="0" w:name="_Hlk113545299"/>
      <w:r w:rsidRPr="008E03E6">
        <w:rPr>
          <w:rFonts w:asciiTheme="minorHAnsi" w:hAnsiTheme="minorHAnsi" w:cstheme="minorHAnsi"/>
          <w:iCs/>
          <w:szCs w:val="20"/>
        </w:rPr>
        <w:t>de controle op de jaarlijkse bevestiging van de externe accountant inzake zijn onafhankelijkheid ten opzichte van de Stichting;</w:t>
      </w:r>
      <w:bookmarkEnd w:id="0"/>
    </w:p>
    <w:p w14:paraId="3543BBBB" w14:textId="77777777" w:rsidR="00F47D56" w:rsidRPr="008E03E6" w:rsidRDefault="00F47D56" w:rsidP="008E03E6">
      <w:pPr>
        <w:numPr>
          <w:ilvl w:val="1"/>
          <w:numId w:val="19"/>
        </w:numPr>
        <w:spacing w:after="53" w:line="276" w:lineRule="auto"/>
        <w:ind w:left="1474" w:hanging="397"/>
        <w:rPr>
          <w:rFonts w:asciiTheme="minorHAnsi" w:hAnsiTheme="minorHAnsi" w:cstheme="minorHAnsi"/>
          <w:iCs/>
          <w:szCs w:val="20"/>
        </w:rPr>
      </w:pPr>
      <w:bookmarkStart w:id="1" w:name="_Hlk113545325"/>
      <w:r w:rsidRPr="008E03E6">
        <w:rPr>
          <w:rFonts w:asciiTheme="minorHAnsi" w:hAnsiTheme="minorHAnsi" w:cstheme="minorHAnsi"/>
          <w:iCs/>
          <w:szCs w:val="20"/>
        </w:rPr>
        <w:lastRenderedPageBreak/>
        <w:t>de controle op de jaarlijkse melding van de externe accountant inzake zijn voor de Stichting verrichte werkzaamheden anders dan controlewerkzaamheden.</w:t>
      </w:r>
      <w:bookmarkEnd w:id="1"/>
    </w:p>
    <w:p w14:paraId="0285B321" w14:textId="77777777" w:rsidR="00F47D56" w:rsidRPr="008E03E6" w:rsidRDefault="00F47D56" w:rsidP="008E03E6">
      <w:pPr>
        <w:pStyle w:val="Lijstalinea"/>
        <w:numPr>
          <w:ilvl w:val="0"/>
          <w:numId w:val="20"/>
        </w:numPr>
        <w:autoSpaceDE w:val="0"/>
        <w:autoSpaceDN w:val="0"/>
        <w:adjustRightInd w:val="0"/>
        <w:spacing w:after="0"/>
        <w:ind w:left="1077" w:hanging="397"/>
        <w:contextualSpacing w:val="0"/>
        <w:rPr>
          <w:rFonts w:asciiTheme="minorHAnsi" w:hAnsiTheme="minorHAnsi" w:cstheme="minorHAnsi"/>
          <w:lang w:val="nl-NL"/>
        </w:rPr>
      </w:pPr>
      <w:r w:rsidRPr="008E03E6">
        <w:rPr>
          <w:rFonts w:asciiTheme="minorHAnsi" w:hAnsiTheme="minorHAnsi" w:cstheme="minorHAnsi"/>
          <w:lang w:val="nl-NL"/>
        </w:rPr>
        <w:t>De RvC blijft verantwoordelijk voor besluiten, ook als deze zijn voorbereid door de</w:t>
      </w:r>
    </w:p>
    <w:p w14:paraId="5E35A352" w14:textId="77777777" w:rsidR="00F47D56" w:rsidRPr="008E03E6" w:rsidRDefault="00F47D56" w:rsidP="008E03E6">
      <w:pPr>
        <w:pStyle w:val="Lijstalinea"/>
        <w:autoSpaceDE w:val="0"/>
        <w:autoSpaceDN w:val="0"/>
        <w:adjustRightInd w:val="0"/>
        <w:spacing w:after="0"/>
        <w:ind w:left="1077"/>
        <w:contextualSpacing w:val="0"/>
        <w:rPr>
          <w:rFonts w:asciiTheme="minorHAnsi" w:hAnsiTheme="minorHAnsi" w:cstheme="minorHAnsi"/>
          <w:lang w:val="nl-NL"/>
        </w:rPr>
      </w:pPr>
      <w:r w:rsidRPr="008E03E6">
        <w:rPr>
          <w:rFonts w:asciiTheme="minorHAnsi" w:hAnsiTheme="minorHAnsi" w:cstheme="minorHAnsi"/>
          <w:lang w:val="nl-NL"/>
        </w:rPr>
        <w:t xml:space="preserve">auditcommissie. Bij de uitoefening van de aan haar door de RvC toegewezen taken en </w:t>
      </w:r>
    </w:p>
    <w:p w14:paraId="4AC772AF" w14:textId="77777777" w:rsidR="00F47D56" w:rsidRPr="008E03E6" w:rsidRDefault="00F47D56" w:rsidP="008E03E6">
      <w:pPr>
        <w:pStyle w:val="Lijstalinea"/>
        <w:autoSpaceDE w:val="0"/>
        <w:autoSpaceDN w:val="0"/>
        <w:adjustRightInd w:val="0"/>
        <w:spacing w:after="0"/>
        <w:ind w:left="1077"/>
        <w:contextualSpacing w:val="0"/>
        <w:rPr>
          <w:rFonts w:asciiTheme="minorHAnsi" w:hAnsiTheme="minorHAnsi" w:cstheme="minorHAnsi"/>
          <w:lang w:val="nl-NL"/>
        </w:rPr>
      </w:pPr>
      <w:r w:rsidRPr="008E03E6">
        <w:rPr>
          <w:rFonts w:asciiTheme="minorHAnsi" w:hAnsiTheme="minorHAnsi" w:cstheme="minorHAnsi"/>
          <w:lang w:val="nl-NL"/>
        </w:rPr>
        <w:t xml:space="preserve">bevoegdheden draagt de auditcommissie steeds zorg voor adequate terugkoppeling aan de RvC. De auditcommissie legt verantwoording af aan de RvC en verstrekt de RvC een verslag van de overleggen. </w:t>
      </w:r>
    </w:p>
    <w:p w14:paraId="608771A6" w14:textId="77777777" w:rsidR="00F47D56" w:rsidRPr="008E03E6" w:rsidRDefault="00F47D56" w:rsidP="008E03E6">
      <w:pPr>
        <w:pStyle w:val="Lijstalinea"/>
        <w:numPr>
          <w:ilvl w:val="0"/>
          <w:numId w:val="20"/>
        </w:numPr>
        <w:autoSpaceDE w:val="0"/>
        <w:autoSpaceDN w:val="0"/>
        <w:adjustRightInd w:val="0"/>
        <w:spacing w:after="0"/>
        <w:ind w:left="1077" w:hanging="397"/>
        <w:contextualSpacing w:val="0"/>
        <w:rPr>
          <w:rFonts w:asciiTheme="minorHAnsi" w:hAnsiTheme="minorHAnsi" w:cstheme="minorHAnsi"/>
          <w:lang w:val="nl-NL"/>
        </w:rPr>
      </w:pPr>
      <w:r w:rsidRPr="008E03E6">
        <w:rPr>
          <w:rFonts w:asciiTheme="minorHAnsi" w:hAnsiTheme="minorHAnsi" w:cstheme="minorHAnsi"/>
          <w:lang w:val="nl-NL"/>
        </w:rPr>
        <w:t xml:space="preserve">Ten minste één maal per jaar zal de auditcommissie tezamen met het Bestuur aan de RvC een verslag uitbrengen over de ontwikkelingen in de relatie met de externe accountant, waaronder in het bijzonder zijn onafhankelijkheid en wenselijkheid tot wisseling van de verantwoordelijk accountant binnen het kantoor van de externe accountant die is belast met het verrichten van de controle en de niet-controlewerkzaamheden voor de Stichting. De selectie van de externe accountant zal mede afhangen van de uitkomsten van dit verslag. </w:t>
      </w:r>
    </w:p>
    <w:p w14:paraId="471FD17C" w14:textId="12520F63" w:rsidR="00F47D56" w:rsidRPr="008E03E6" w:rsidRDefault="00F47D56" w:rsidP="008E03E6">
      <w:pPr>
        <w:pStyle w:val="Lijstalinea"/>
        <w:numPr>
          <w:ilvl w:val="0"/>
          <w:numId w:val="20"/>
        </w:numPr>
        <w:autoSpaceDE w:val="0"/>
        <w:autoSpaceDN w:val="0"/>
        <w:adjustRightInd w:val="0"/>
        <w:spacing w:after="0"/>
        <w:ind w:left="1077" w:hanging="397"/>
        <w:contextualSpacing w:val="0"/>
        <w:rPr>
          <w:rFonts w:asciiTheme="minorHAnsi" w:hAnsiTheme="minorHAnsi" w:cstheme="minorHAnsi"/>
          <w:lang w:val="nl-NL"/>
        </w:rPr>
      </w:pPr>
      <w:r w:rsidRPr="008E03E6">
        <w:rPr>
          <w:rFonts w:asciiTheme="minorHAnsi" w:hAnsiTheme="minorHAnsi" w:cstheme="minorHAnsi"/>
          <w:lang w:val="nl-NL"/>
        </w:rPr>
        <w:t xml:space="preserve">De auditcommissie kan zich na goedkeuring van de RvC op kosten van de Stichting laten adviseren door een extern adviseur. </w:t>
      </w:r>
    </w:p>
    <w:p w14:paraId="2C1B4171" w14:textId="44BC4404" w:rsidR="00F47D56" w:rsidRPr="008E03E6" w:rsidRDefault="00F47D56" w:rsidP="00F47D56">
      <w:pPr>
        <w:autoSpaceDE w:val="0"/>
        <w:autoSpaceDN w:val="0"/>
        <w:adjustRightInd w:val="0"/>
        <w:spacing w:after="0" w:line="286" w:lineRule="exact"/>
        <w:ind w:left="0" w:firstLine="0"/>
        <w:rPr>
          <w:rFonts w:asciiTheme="minorHAnsi" w:hAnsiTheme="minorHAnsi" w:cstheme="minorHAnsi"/>
          <w:szCs w:val="20"/>
        </w:rPr>
      </w:pPr>
    </w:p>
    <w:p w14:paraId="04436027" w14:textId="07CF0D0D" w:rsidR="00F47D56" w:rsidRPr="008E03E6" w:rsidRDefault="00F47D56" w:rsidP="00F47D56">
      <w:pPr>
        <w:autoSpaceDE w:val="0"/>
        <w:autoSpaceDN w:val="0"/>
        <w:adjustRightInd w:val="0"/>
        <w:spacing w:after="0" w:line="286" w:lineRule="exact"/>
        <w:ind w:left="0" w:firstLine="0"/>
        <w:contextualSpacing/>
        <w:rPr>
          <w:rFonts w:asciiTheme="minorHAnsi" w:hAnsiTheme="minorHAnsi" w:cstheme="minorHAnsi"/>
          <w:b/>
          <w:szCs w:val="20"/>
        </w:rPr>
      </w:pPr>
      <w:r w:rsidRPr="008E03E6">
        <w:rPr>
          <w:rFonts w:asciiTheme="minorHAnsi" w:hAnsiTheme="minorHAnsi" w:cstheme="minorHAnsi"/>
          <w:b/>
          <w:szCs w:val="20"/>
        </w:rPr>
        <w:t xml:space="preserve">Artikel 4 - Voorzitter </w:t>
      </w:r>
    </w:p>
    <w:p w14:paraId="27CC655A" w14:textId="088DDDB2" w:rsidR="00F47D56" w:rsidRPr="008E03E6" w:rsidRDefault="00F47D56" w:rsidP="008E03E6">
      <w:pPr>
        <w:pStyle w:val="Lijstalinea"/>
        <w:numPr>
          <w:ilvl w:val="0"/>
          <w:numId w:val="22"/>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RvC wijst één van de leden van de auditcommissie aan als voorzitter van deze auditcommissie. Ingevolge artikel 9 lid 6 van het reglement van de RvC wordt de auditcommissie niet voorgezeten door de voorzitter van de RvC. </w:t>
      </w:r>
    </w:p>
    <w:p w14:paraId="6758F579" w14:textId="085ACFEB" w:rsidR="00F47D56" w:rsidRPr="008E03E6" w:rsidRDefault="00F47D56" w:rsidP="008E03E6">
      <w:pPr>
        <w:pStyle w:val="Lijstalinea"/>
        <w:numPr>
          <w:ilvl w:val="0"/>
          <w:numId w:val="22"/>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voorzitter van de auditcommissie is woordvoerder van de auditcommissie en aanspreekpunt voor de overige leden van de RvC en de externe accountant. De voorzitter is verantwoordelijk voor het naar behoren functioneren van de auditcommissie.  </w:t>
      </w:r>
    </w:p>
    <w:p w14:paraId="5ACE239C" w14:textId="2FF80D1F" w:rsidR="00F47D56" w:rsidRPr="008E03E6" w:rsidRDefault="00F47D56" w:rsidP="008E03E6">
      <w:pPr>
        <w:pStyle w:val="Lijstalinea"/>
        <w:numPr>
          <w:ilvl w:val="0"/>
          <w:numId w:val="22"/>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Bij ontstentenis of belet van de voorzitter, neemt een ander lid van de auditcommissie zijn volledige taken waar. </w:t>
      </w:r>
    </w:p>
    <w:p w14:paraId="3138ECCB" w14:textId="77777777" w:rsidR="00F47D56" w:rsidRPr="008E03E6" w:rsidRDefault="00F47D56" w:rsidP="00F47D56">
      <w:pPr>
        <w:autoSpaceDE w:val="0"/>
        <w:autoSpaceDN w:val="0"/>
        <w:adjustRightInd w:val="0"/>
        <w:spacing w:after="0" w:line="286" w:lineRule="exact"/>
        <w:ind w:left="0" w:firstLine="0"/>
        <w:rPr>
          <w:rFonts w:asciiTheme="minorHAnsi" w:hAnsiTheme="minorHAnsi" w:cstheme="minorHAnsi"/>
          <w:szCs w:val="20"/>
        </w:rPr>
      </w:pPr>
      <w:r w:rsidRPr="008E03E6">
        <w:rPr>
          <w:rFonts w:asciiTheme="minorHAnsi" w:hAnsiTheme="minorHAnsi" w:cstheme="minorHAnsi"/>
          <w:szCs w:val="20"/>
        </w:rPr>
        <w:t xml:space="preserve"> </w:t>
      </w:r>
    </w:p>
    <w:p w14:paraId="6FE0E868" w14:textId="729AC3CA" w:rsidR="00F47D56" w:rsidRPr="008E03E6" w:rsidRDefault="00F47D56" w:rsidP="00F47D56">
      <w:pPr>
        <w:autoSpaceDE w:val="0"/>
        <w:autoSpaceDN w:val="0"/>
        <w:adjustRightInd w:val="0"/>
        <w:spacing w:after="0" w:line="286" w:lineRule="exact"/>
        <w:ind w:left="0" w:firstLine="0"/>
        <w:contextualSpacing/>
        <w:rPr>
          <w:rFonts w:asciiTheme="minorHAnsi" w:hAnsiTheme="minorHAnsi" w:cstheme="minorHAnsi"/>
          <w:b/>
          <w:szCs w:val="20"/>
        </w:rPr>
      </w:pPr>
      <w:r w:rsidRPr="008E03E6">
        <w:rPr>
          <w:rFonts w:asciiTheme="minorHAnsi" w:hAnsiTheme="minorHAnsi" w:cstheme="minorHAnsi"/>
          <w:b/>
          <w:szCs w:val="20"/>
        </w:rPr>
        <w:t xml:space="preserve">Artikel 5 - Vergaderingen </w:t>
      </w:r>
    </w:p>
    <w:p w14:paraId="2240D49F" w14:textId="199A0DDF"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auditcommissie vergadert ten minste vijf maal per jaar en zo vaak als één of meer van zijn leden dit noodzakelijk acht.  </w:t>
      </w:r>
    </w:p>
    <w:p w14:paraId="514DEF24" w14:textId="64CC1B06"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auditcommissie vergadert ten minste één maal per jaar met de externe accountant van de Stichting, buiten aanwezigheid van het Bestuur. Daarin komen in ieder geval aan de orde de bedreigingen </w:t>
      </w:r>
      <w:proofErr w:type="spellStart"/>
      <w:r w:rsidRPr="008E03E6">
        <w:rPr>
          <w:rFonts w:asciiTheme="minorHAnsi" w:hAnsiTheme="minorHAnsi" w:cstheme="minorHAnsi"/>
          <w:lang w:val="nl-NL"/>
        </w:rPr>
        <w:t>terzake</w:t>
      </w:r>
      <w:proofErr w:type="spellEnd"/>
      <w:r w:rsidRPr="008E03E6">
        <w:rPr>
          <w:rFonts w:asciiTheme="minorHAnsi" w:hAnsiTheme="minorHAnsi" w:cstheme="minorHAnsi"/>
          <w:lang w:val="nl-NL"/>
        </w:rPr>
        <w:t xml:space="preserve"> van de onafhankelijkheid van de externe accountant en de maatregelen die zijn genomen om deze bedreigingen in te perken.</w:t>
      </w:r>
    </w:p>
    <w:p w14:paraId="35DC1BF5" w14:textId="0B40157E"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auditcommissie bepaalt of en wanneer haar vergaderingen van de worden bijgewoond door het Bestuur, de bestuurder verantwoordelijk voor financiële zaken en/of de interne controller. </w:t>
      </w:r>
    </w:p>
    <w:p w14:paraId="5D77AA96" w14:textId="39735224" w:rsidR="00B171F0"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 xml:space="preserve">De voorzitter van de auditcommissie roept de vergaderingen bijeen (indien mogelijk) uiterlijk vijf werkdagen voor aanvang van de vergadering onder overlegging van de agenda van de te bespreken onderwerpen aan de leden van de auditcommissie. </w:t>
      </w:r>
    </w:p>
    <w:p w14:paraId="47098ABC" w14:textId="25D6806B"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Het secretariaat van de RvC verzorg</w:t>
      </w:r>
      <w:r w:rsidR="00B80368" w:rsidRPr="008E03E6">
        <w:rPr>
          <w:rFonts w:asciiTheme="minorHAnsi" w:hAnsiTheme="minorHAnsi" w:cstheme="minorHAnsi"/>
          <w:lang w:val="nl-NL"/>
        </w:rPr>
        <w:t>t</w:t>
      </w:r>
      <w:r w:rsidRPr="008E03E6">
        <w:rPr>
          <w:rFonts w:asciiTheme="minorHAnsi" w:hAnsiTheme="minorHAnsi" w:cstheme="minorHAnsi"/>
          <w:lang w:val="nl-NL"/>
        </w:rPr>
        <w:t xml:space="preserve"> de notulen van de vergadering. De conceptnotulen worden ter informatie aan de RvC vergadering voorgelegd. Ze worden vastgesteld tijdens de eerstvolgende vergadering van de commissie.  </w:t>
      </w:r>
    </w:p>
    <w:p w14:paraId="541C285C" w14:textId="25F64435"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Voor zover relevante bevindingen van de auditcommissie inzake haar specifieke werkgebied niet via verslaglegging van een vergadering of overleg vastgelegd zijn, worden zij tijdig mondeling of schriftelijk ter kennis gebracht van de Raad van Commissarissen.</w:t>
      </w:r>
    </w:p>
    <w:p w14:paraId="574537FF" w14:textId="063078CC"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Indien daartoe verzocht, verstrekt de voorzitter van de auditcommissie nadere informatie aan de Raad van Commissarissen tijdens zijn vergadering.</w:t>
      </w:r>
    </w:p>
    <w:p w14:paraId="058A1E4E" w14:textId="13BD1A10" w:rsidR="00F47D56" w:rsidRPr="008E03E6" w:rsidRDefault="00F47D56" w:rsidP="008E03E6">
      <w:pPr>
        <w:pStyle w:val="Lijstalinea"/>
        <w:numPr>
          <w:ilvl w:val="0"/>
          <w:numId w:val="23"/>
        </w:numPr>
        <w:autoSpaceDE w:val="0"/>
        <w:autoSpaceDN w:val="0"/>
        <w:adjustRightInd w:val="0"/>
        <w:spacing w:after="0"/>
        <w:ind w:left="1077" w:hanging="397"/>
        <w:rPr>
          <w:rFonts w:asciiTheme="minorHAnsi" w:hAnsiTheme="minorHAnsi" w:cstheme="minorHAnsi"/>
          <w:lang w:val="nl-NL"/>
        </w:rPr>
      </w:pPr>
      <w:r w:rsidRPr="008E03E6">
        <w:rPr>
          <w:rFonts w:asciiTheme="minorHAnsi" w:hAnsiTheme="minorHAnsi" w:cstheme="minorHAnsi"/>
          <w:lang w:val="nl-NL"/>
        </w:rPr>
        <w:t>Ieder lid van de Raad van Commissarissen heeft onbeperkt toegang tot alle gegevens van de</w:t>
      </w:r>
      <w:r w:rsidR="0087709D" w:rsidRPr="008E03E6">
        <w:rPr>
          <w:rFonts w:asciiTheme="minorHAnsi" w:hAnsiTheme="minorHAnsi" w:cstheme="minorHAnsi"/>
          <w:lang w:val="nl-NL"/>
        </w:rPr>
        <w:t xml:space="preserve"> </w:t>
      </w:r>
      <w:r w:rsidRPr="008E03E6">
        <w:rPr>
          <w:rFonts w:asciiTheme="minorHAnsi" w:hAnsiTheme="minorHAnsi" w:cstheme="minorHAnsi"/>
          <w:lang w:val="nl-NL"/>
        </w:rPr>
        <w:t xml:space="preserve">auditcommissie. </w:t>
      </w:r>
    </w:p>
    <w:p w14:paraId="78D9E3E3" w14:textId="77777777" w:rsidR="00F96A01" w:rsidRPr="008E03E6" w:rsidRDefault="00F96A01" w:rsidP="0087709D">
      <w:pPr>
        <w:ind w:left="1135" w:hanging="284"/>
        <w:rPr>
          <w:rFonts w:asciiTheme="minorHAnsi" w:hAnsiTheme="minorHAnsi" w:cstheme="minorHAnsi"/>
          <w:szCs w:val="20"/>
        </w:rPr>
      </w:pPr>
    </w:p>
    <w:sectPr w:rsidR="00F96A01" w:rsidRPr="008E03E6" w:rsidSect="008E03E6">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66C2" w14:textId="77777777" w:rsidR="008017A2" w:rsidRDefault="008017A2" w:rsidP="008017A2">
      <w:pPr>
        <w:spacing w:after="0" w:line="240" w:lineRule="auto"/>
      </w:pPr>
      <w:r>
        <w:separator/>
      </w:r>
    </w:p>
  </w:endnote>
  <w:endnote w:type="continuationSeparator" w:id="0">
    <w:p w14:paraId="1A3CBD0C" w14:textId="77777777" w:rsidR="008017A2" w:rsidRDefault="008017A2" w:rsidP="0080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9232" w14:textId="1C5175E9" w:rsidR="008017A2" w:rsidRPr="008017A2" w:rsidRDefault="008017A2" w:rsidP="008E03E6">
    <w:pPr>
      <w:pStyle w:val="Voettekst"/>
      <w:ind w:left="0" w:firstLine="0"/>
      <w:rPr>
        <w:i w:val="0"/>
        <w:iCs/>
        <w:sz w:val="18"/>
        <w:szCs w:val="18"/>
      </w:rPr>
    </w:pPr>
    <w:r w:rsidRPr="008017A2">
      <w:rPr>
        <w:i w:val="0"/>
        <w:iCs/>
        <w:sz w:val="18"/>
        <w:szCs w:val="18"/>
      </w:rPr>
      <w:t>Regelement</w:t>
    </w:r>
    <w:r>
      <w:rPr>
        <w:i w:val="0"/>
        <w:iCs/>
        <w:sz w:val="18"/>
        <w:szCs w:val="18"/>
      </w:rPr>
      <w:t xml:space="preserve"> Audit commissie</w:t>
    </w:r>
    <w:r w:rsidR="0074604E">
      <w:rPr>
        <w:i w:val="0"/>
        <w:iCs/>
        <w:sz w:val="18"/>
        <w:szCs w:val="18"/>
      </w:rPr>
      <w:t xml:space="preserve"> Stichting</w:t>
    </w:r>
    <w:r>
      <w:rPr>
        <w:i w:val="0"/>
        <w:iCs/>
        <w:sz w:val="18"/>
        <w:szCs w:val="18"/>
      </w:rPr>
      <w:t xml:space="preserve"> Omnia Wonen – Vastgesteld </w:t>
    </w:r>
    <w:r w:rsidR="004109EE">
      <w:rPr>
        <w:i w:val="0"/>
        <w:iCs/>
        <w:sz w:val="18"/>
        <w:szCs w:val="18"/>
      </w:rPr>
      <w:t>12</w:t>
    </w:r>
    <w:r>
      <w:rPr>
        <w:i w:val="0"/>
        <w:iCs/>
        <w:sz w:val="18"/>
        <w:szCs w:val="18"/>
      </w:rP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7F47" w14:textId="77777777" w:rsidR="008017A2" w:rsidRDefault="008017A2" w:rsidP="008017A2">
      <w:pPr>
        <w:spacing w:after="0" w:line="240" w:lineRule="auto"/>
      </w:pPr>
      <w:r>
        <w:separator/>
      </w:r>
    </w:p>
  </w:footnote>
  <w:footnote w:type="continuationSeparator" w:id="0">
    <w:p w14:paraId="6F7A472F" w14:textId="77777777" w:rsidR="008017A2" w:rsidRDefault="008017A2" w:rsidP="00801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AC8"/>
    <w:multiLevelType w:val="hybridMultilevel"/>
    <w:tmpl w:val="9C36731E"/>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1D951BBE"/>
    <w:multiLevelType w:val="hybridMultilevel"/>
    <w:tmpl w:val="F610690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F526FC"/>
    <w:multiLevelType w:val="hybridMultilevel"/>
    <w:tmpl w:val="98D8FC4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B982766"/>
    <w:multiLevelType w:val="hybridMultilevel"/>
    <w:tmpl w:val="ED6CFD68"/>
    <w:lvl w:ilvl="0" w:tplc="A3685E52">
      <w:start w:val="5"/>
      <w:numFmt w:val="bullet"/>
      <w:pStyle w:val="Opsommingsteken2"/>
      <w:lvlText w:val="-"/>
      <w:lvlJc w:val="left"/>
      <w:pPr>
        <w:tabs>
          <w:tab w:val="num" w:pos="567"/>
        </w:tabs>
        <w:ind w:left="567" w:hanging="283"/>
      </w:pPr>
      <w:rPr>
        <w:rFonts w:ascii="Verdana" w:hAnsi="Verdana" w:cs="Elephant" w:hint="default"/>
        <w:b w:val="0"/>
        <w:i w:val="0"/>
        <w:color w:val="333333"/>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677DE"/>
    <w:multiLevelType w:val="hybridMultilevel"/>
    <w:tmpl w:val="54744248"/>
    <w:lvl w:ilvl="0" w:tplc="06BA8EB0">
      <w:start w:val="1"/>
      <w:numFmt w:val="bullet"/>
      <w:lvlRestart w:val="0"/>
      <w:lvlText w:val=""/>
      <w:lvlJc w:val="left"/>
      <w:pPr>
        <w:tabs>
          <w:tab w:val="num" w:pos="360"/>
        </w:tabs>
        <w:ind w:left="284" w:hanging="284"/>
      </w:pPr>
      <w:rPr>
        <w:rFonts w:ascii="Symbol" w:hAnsi="Symbol" w:hint="default"/>
        <w:b w:val="0"/>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B93704"/>
    <w:multiLevelType w:val="hybridMultilevel"/>
    <w:tmpl w:val="98D8FC4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85B5DB4"/>
    <w:multiLevelType w:val="hybridMultilevel"/>
    <w:tmpl w:val="9C36731E"/>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6B335A30"/>
    <w:multiLevelType w:val="hybridMultilevel"/>
    <w:tmpl w:val="3F74A5C6"/>
    <w:lvl w:ilvl="0" w:tplc="75409FC6">
      <w:start w:val="1"/>
      <w:numFmt w:val="bullet"/>
      <w:lvlRestart w:val="0"/>
      <w:lvlText w:val="-"/>
      <w:lvlJc w:val="left"/>
      <w:pPr>
        <w:tabs>
          <w:tab w:val="num" w:pos="360"/>
        </w:tabs>
        <w:ind w:left="284" w:hanging="284"/>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FE4633"/>
    <w:multiLevelType w:val="hybridMultilevel"/>
    <w:tmpl w:val="97B20108"/>
    <w:lvl w:ilvl="0" w:tplc="BBA8A6BE">
      <w:numFmt w:val="bullet"/>
      <w:pStyle w:val="Opsommingsteken1"/>
      <w:lvlText w:val=""/>
      <w:lvlJc w:val="left"/>
      <w:pPr>
        <w:tabs>
          <w:tab w:val="num" w:pos="284"/>
        </w:tabs>
        <w:ind w:left="284" w:hanging="284"/>
      </w:pPr>
      <w:rPr>
        <w:rFonts w:ascii="Symbol" w:hAnsi="Symbol" w:hint="default"/>
        <w:b w:val="0"/>
        <w:i w:val="0"/>
        <w:color w:val="00000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93DAF"/>
    <w:multiLevelType w:val="hybridMultilevel"/>
    <w:tmpl w:val="98D8FC4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4400609"/>
    <w:multiLevelType w:val="hybridMultilevel"/>
    <w:tmpl w:val="532655BA"/>
    <w:lvl w:ilvl="0" w:tplc="41BE721E">
      <w:start w:val="1"/>
      <w:numFmt w:val="bullet"/>
      <w:lvlRestart w:val="0"/>
      <w:lvlText w:val="."/>
      <w:lvlJc w:val="left"/>
      <w:pPr>
        <w:tabs>
          <w:tab w:val="num" w:pos="643"/>
        </w:tabs>
        <w:ind w:left="567" w:hanging="284"/>
      </w:pPr>
      <w:rPr>
        <w:rFonts w:hint="default"/>
        <w:b/>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67080099">
    <w:abstractNumId w:val="4"/>
  </w:num>
  <w:num w:numId="2" w16cid:durableId="1713113840">
    <w:abstractNumId w:val="10"/>
  </w:num>
  <w:num w:numId="3" w16cid:durableId="2041005924">
    <w:abstractNumId w:val="7"/>
  </w:num>
  <w:num w:numId="4" w16cid:durableId="1415739603">
    <w:abstractNumId w:val="4"/>
  </w:num>
  <w:num w:numId="5" w16cid:durableId="1806849742">
    <w:abstractNumId w:val="10"/>
  </w:num>
  <w:num w:numId="6" w16cid:durableId="1594312999">
    <w:abstractNumId w:val="7"/>
  </w:num>
  <w:num w:numId="7" w16cid:durableId="2114276973">
    <w:abstractNumId w:val="8"/>
  </w:num>
  <w:num w:numId="8" w16cid:durableId="152260934">
    <w:abstractNumId w:val="3"/>
  </w:num>
  <w:num w:numId="9" w16cid:durableId="1166289340">
    <w:abstractNumId w:val="7"/>
  </w:num>
  <w:num w:numId="10" w16cid:durableId="1082490496">
    <w:abstractNumId w:val="8"/>
  </w:num>
  <w:num w:numId="11" w16cid:durableId="5792793">
    <w:abstractNumId w:val="3"/>
  </w:num>
  <w:num w:numId="12" w16cid:durableId="2098369">
    <w:abstractNumId w:val="8"/>
  </w:num>
  <w:num w:numId="13" w16cid:durableId="1069882075">
    <w:abstractNumId w:val="3"/>
  </w:num>
  <w:num w:numId="14" w16cid:durableId="1690637588">
    <w:abstractNumId w:val="8"/>
  </w:num>
  <w:num w:numId="15" w16cid:durableId="1780831544">
    <w:abstractNumId w:val="3"/>
  </w:num>
  <w:num w:numId="16" w16cid:durableId="834225767">
    <w:abstractNumId w:val="8"/>
  </w:num>
  <w:num w:numId="17" w16cid:durableId="879166266">
    <w:abstractNumId w:val="3"/>
  </w:num>
  <w:num w:numId="18" w16cid:durableId="770079491">
    <w:abstractNumId w:val="0"/>
  </w:num>
  <w:num w:numId="19" w16cid:durableId="44720974">
    <w:abstractNumId w:val="1"/>
  </w:num>
  <w:num w:numId="20" w16cid:durableId="1709842155">
    <w:abstractNumId w:val="2"/>
  </w:num>
  <w:num w:numId="21" w16cid:durableId="1227955297">
    <w:abstractNumId w:val="6"/>
  </w:num>
  <w:num w:numId="22" w16cid:durableId="290325440">
    <w:abstractNumId w:val="9"/>
  </w:num>
  <w:num w:numId="23" w16cid:durableId="1349674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56"/>
    <w:rsid w:val="00036460"/>
    <w:rsid w:val="000A7411"/>
    <w:rsid w:val="000E32EC"/>
    <w:rsid w:val="000F0B54"/>
    <w:rsid w:val="00135178"/>
    <w:rsid w:val="00151B98"/>
    <w:rsid w:val="00171F56"/>
    <w:rsid w:val="0018430B"/>
    <w:rsid w:val="0018563E"/>
    <w:rsid w:val="001C03B1"/>
    <w:rsid w:val="001C1400"/>
    <w:rsid w:val="001F0860"/>
    <w:rsid w:val="001F0CC6"/>
    <w:rsid w:val="0023049C"/>
    <w:rsid w:val="0027133D"/>
    <w:rsid w:val="002B227E"/>
    <w:rsid w:val="002D0F37"/>
    <w:rsid w:val="00324463"/>
    <w:rsid w:val="00336B47"/>
    <w:rsid w:val="003426B0"/>
    <w:rsid w:val="00357D13"/>
    <w:rsid w:val="003936B7"/>
    <w:rsid w:val="003B3339"/>
    <w:rsid w:val="00406CD7"/>
    <w:rsid w:val="004109EE"/>
    <w:rsid w:val="0042418E"/>
    <w:rsid w:val="0045160D"/>
    <w:rsid w:val="00453479"/>
    <w:rsid w:val="0046070E"/>
    <w:rsid w:val="00461A3B"/>
    <w:rsid w:val="004A41A6"/>
    <w:rsid w:val="004B4E68"/>
    <w:rsid w:val="00502674"/>
    <w:rsid w:val="0050593D"/>
    <w:rsid w:val="0053107F"/>
    <w:rsid w:val="005342F4"/>
    <w:rsid w:val="00552D1D"/>
    <w:rsid w:val="00553830"/>
    <w:rsid w:val="005A36AF"/>
    <w:rsid w:val="005B7254"/>
    <w:rsid w:val="006132B0"/>
    <w:rsid w:val="00676F5E"/>
    <w:rsid w:val="00690974"/>
    <w:rsid w:val="006934EC"/>
    <w:rsid w:val="006B057C"/>
    <w:rsid w:val="006C0C42"/>
    <w:rsid w:val="006D2C97"/>
    <w:rsid w:val="006E7D93"/>
    <w:rsid w:val="007061EC"/>
    <w:rsid w:val="0074604E"/>
    <w:rsid w:val="00761DA5"/>
    <w:rsid w:val="007633A8"/>
    <w:rsid w:val="00764767"/>
    <w:rsid w:val="007C2247"/>
    <w:rsid w:val="008017A2"/>
    <w:rsid w:val="00803E96"/>
    <w:rsid w:val="00804672"/>
    <w:rsid w:val="0086623F"/>
    <w:rsid w:val="0087709D"/>
    <w:rsid w:val="00881104"/>
    <w:rsid w:val="008D0560"/>
    <w:rsid w:val="008D4B2F"/>
    <w:rsid w:val="008D7CEF"/>
    <w:rsid w:val="008E03E6"/>
    <w:rsid w:val="008F2E83"/>
    <w:rsid w:val="00921A99"/>
    <w:rsid w:val="0094700A"/>
    <w:rsid w:val="009518F0"/>
    <w:rsid w:val="00952627"/>
    <w:rsid w:val="00965BB8"/>
    <w:rsid w:val="009948F3"/>
    <w:rsid w:val="009B6F25"/>
    <w:rsid w:val="009E3734"/>
    <w:rsid w:val="009F715B"/>
    <w:rsid w:val="00A1045C"/>
    <w:rsid w:val="00A2562E"/>
    <w:rsid w:val="00A432DD"/>
    <w:rsid w:val="00A55E9B"/>
    <w:rsid w:val="00A61731"/>
    <w:rsid w:val="00AF3D24"/>
    <w:rsid w:val="00B01BB0"/>
    <w:rsid w:val="00B04153"/>
    <w:rsid w:val="00B15955"/>
    <w:rsid w:val="00B171F0"/>
    <w:rsid w:val="00B30D97"/>
    <w:rsid w:val="00B34C52"/>
    <w:rsid w:val="00B57831"/>
    <w:rsid w:val="00B80368"/>
    <w:rsid w:val="00B9104C"/>
    <w:rsid w:val="00B94989"/>
    <w:rsid w:val="00B96380"/>
    <w:rsid w:val="00BA6E46"/>
    <w:rsid w:val="00BB5A70"/>
    <w:rsid w:val="00BC4904"/>
    <w:rsid w:val="00BF4CBE"/>
    <w:rsid w:val="00C06789"/>
    <w:rsid w:val="00C679D3"/>
    <w:rsid w:val="00C764CE"/>
    <w:rsid w:val="00C96BE9"/>
    <w:rsid w:val="00CB7107"/>
    <w:rsid w:val="00D003C7"/>
    <w:rsid w:val="00D03E2C"/>
    <w:rsid w:val="00D3240A"/>
    <w:rsid w:val="00D335E3"/>
    <w:rsid w:val="00DA6992"/>
    <w:rsid w:val="00DC4235"/>
    <w:rsid w:val="00DC5D19"/>
    <w:rsid w:val="00DD3AD7"/>
    <w:rsid w:val="00DF218C"/>
    <w:rsid w:val="00DF66F2"/>
    <w:rsid w:val="00E8559F"/>
    <w:rsid w:val="00E86F82"/>
    <w:rsid w:val="00EA4C33"/>
    <w:rsid w:val="00EC2ECA"/>
    <w:rsid w:val="00EC7479"/>
    <w:rsid w:val="00F037BA"/>
    <w:rsid w:val="00F47D56"/>
    <w:rsid w:val="00F5376D"/>
    <w:rsid w:val="00F96A01"/>
    <w:rsid w:val="00FB0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4BD53"/>
  <w15:chartTrackingRefBased/>
  <w15:docId w15:val="{DFFA53A4-B9D8-4E5B-9B01-49F7EA0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7D56"/>
    <w:pPr>
      <w:spacing w:after="4" w:line="286" w:lineRule="auto"/>
      <w:ind w:left="1853" w:hanging="293"/>
    </w:pPr>
    <w:rPr>
      <w:rFonts w:ascii="Calibri" w:eastAsia="Calibri" w:hAnsi="Calibri" w:cs="Calibri"/>
      <w:color w:val="00000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DC4235"/>
    <w:rPr>
      <w:rFonts w:ascii="Arial" w:hAnsi="Arial"/>
      <w:sz w:val="20"/>
    </w:rPr>
  </w:style>
  <w:style w:type="paragraph" w:styleId="Voettekst">
    <w:name w:val="footer"/>
    <w:basedOn w:val="Standaard"/>
    <w:rsid w:val="00453479"/>
    <w:pPr>
      <w:tabs>
        <w:tab w:val="center" w:pos="4536"/>
        <w:tab w:val="right" w:pos="9072"/>
      </w:tabs>
      <w:spacing w:line="180" w:lineRule="atLeast"/>
    </w:pPr>
    <w:rPr>
      <w:i/>
      <w:sz w:val="13"/>
    </w:rPr>
  </w:style>
  <w:style w:type="paragraph" w:styleId="Koptekst">
    <w:name w:val="header"/>
    <w:basedOn w:val="Standaard"/>
    <w:rsid w:val="00453479"/>
    <w:pPr>
      <w:tabs>
        <w:tab w:val="center" w:pos="4536"/>
        <w:tab w:val="right" w:pos="9072"/>
      </w:tabs>
    </w:pPr>
  </w:style>
  <w:style w:type="paragraph" w:customStyle="1" w:styleId="BWAdrestekst">
    <w:name w:val="BWAdrestekst"/>
    <w:basedOn w:val="Standaard"/>
    <w:rsid w:val="00453479"/>
    <w:pPr>
      <w:spacing w:line="180" w:lineRule="atLeast"/>
    </w:pPr>
    <w:rPr>
      <w:sz w:val="13"/>
    </w:rPr>
  </w:style>
  <w:style w:type="paragraph" w:customStyle="1" w:styleId="BWKop">
    <w:name w:val="BWKop"/>
    <w:basedOn w:val="Standaard"/>
    <w:next w:val="Standaard"/>
    <w:qFormat/>
    <w:rsid w:val="00B57831"/>
    <w:rPr>
      <w:b/>
      <w:sz w:val="30"/>
    </w:rPr>
  </w:style>
  <w:style w:type="paragraph" w:customStyle="1" w:styleId="BWVoetnoot">
    <w:name w:val="BWVoetnoot"/>
    <w:basedOn w:val="Standaard"/>
    <w:rsid w:val="00453479"/>
    <w:pPr>
      <w:spacing w:line="180" w:lineRule="atLeast"/>
    </w:pPr>
    <w:rPr>
      <w:sz w:val="13"/>
    </w:rPr>
  </w:style>
  <w:style w:type="paragraph" w:customStyle="1" w:styleId="Opsommingsteken1">
    <w:name w:val="Opsommingsteken1"/>
    <w:basedOn w:val="Standaard"/>
    <w:qFormat/>
    <w:rsid w:val="00B57831"/>
    <w:pPr>
      <w:numPr>
        <w:numId w:val="16"/>
      </w:numPr>
    </w:pPr>
    <w:rPr>
      <w:lang w:eastAsia="en-US"/>
    </w:rPr>
  </w:style>
  <w:style w:type="paragraph" w:customStyle="1" w:styleId="Opsommingsteken2">
    <w:name w:val="Opsommingsteken2"/>
    <w:basedOn w:val="Standaard"/>
    <w:qFormat/>
    <w:rsid w:val="00B57831"/>
    <w:pPr>
      <w:numPr>
        <w:numId w:val="17"/>
      </w:numPr>
    </w:pPr>
  </w:style>
  <w:style w:type="paragraph" w:customStyle="1" w:styleId="Subkop1">
    <w:name w:val="Subkop1"/>
    <w:basedOn w:val="Standaard"/>
    <w:next w:val="Standaard"/>
    <w:qFormat/>
    <w:rsid w:val="00B57831"/>
    <w:rPr>
      <w:b/>
    </w:rPr>
  </w:style>
  <w:style w:type="paragraph" w:customStyle="1" w:styleId="Subkop2">
    <w:name w:val="Subkop2"/>
    <w:basedOn w:val="Standaard"/>
    <w:next w:val="Standaard"/>
    <w:qFormat/>
    <w:rsid w:val="00B57831"/>
    <w:rPr>
      <w:i/>
    </w:rPr>
  </w:style>
  <w:style w:type="table" w:customStyle="1" w:styleId="TableGrid">
    <w:name w:val="TableGrid"/>
    <w:rsid w:val="00F47D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F47D56"/>
    <w:pPr>
      <w:spacing w:after="200" w:line="276" w:lineRule="auto"/>
      <w:ind w:left="720" w:firstLine="0"/>
      <w:contextualSpacing/>
    </w:pPr>
    <w:rPr>
      <w:rFonts w:ascii="Arial" w:eastAsiaTheme="minorHAnsi" w:hAnsi="Arial" w:cs="Arial"/>
      <w:color w:val="aut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mnia Frisse Kleure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maragdgroen">
      <a:srgbClr val="00B2A9"/>
    </a:custClr>
    <a:custClr name="Donkerblauw">
      <a:srgbClr val="1B365D"/>
    </a:custClr>
    <a:custClr name="Goud">
      <a:srgbClr val="F2A900"/>
    </a:custClr>
    <a:custClr name="Roze">
      <a:srgbClr val="FF585D"/>
    </a:custClr>
    <a:custClr name="Bruin">
      <a:srgbClr val="A65523"/>
    </a:custClr>
    <a:custClr name="Rood">
      <a:srgbClr val="AF272F"/>
    </a:custClr>
    <a:custClr name="Roodpaars">
      <a:srgbClr val="80225F"/>
    </a:custClr>
    <a:custClr name="Donkerblauw">
      <a:srgbClr val="041E42"/>
    </a:custClr>
    <a:custClr name="Donkerblauw">
      <a:srgbClr val="006298"/>
    </a:custClr>
    <a:custClr name="Smaragdgroen">
      <a:srgbClr val="00AEC7"/>
    </a:custClr>
    <a:custClr name="Smaragdgroen">
      <a:srgbClr val="008578"/>
    </a:custClr>
    <a:custClr name="Groen">
      <a:srgbClr val="509E2F"/>
    </a:custClr>
    <a:custClr name="Donkergeel">
      <a:srgbClr val="B7BF10"/>
    </a:custClr>
    <a:custClr name="Bruin">
      <a:srgbClr val="A8996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C61CC49EF194E834BEC0FD78E74BE" ma:contentTypeVersion="18" ma:contentTypeDescription="Create a new document." ma:contentTypeScope="" ma:versionID="45cbdcf35dbdf1c0fecddd39af99ef0e">
  <xsd:schema xmlns:xsd="http://www.w3.org/2001/XMLSchema" xmlns:xs="http://www.w3.org/2001/XMLSchema" xmlns:p="http://schemas.microsoft.com/office/2006/metadata/properties" xmlns:ns2="e7442102-bbd9-4956-b816-b4b2a0fc45dd" xmlns:ns3="cf80ce9f-faea-427e-a083-00d862746a15" targetNamespace="http://schemas.microsoft.com/office/2006/metadata/properties" ma:root="true" ma:fieldsID="adc66648c414d572a0cb2ac7f7db6e45" ns2:_="" ns3:_="">
    <xsd:import namespace="e7442102-bbd9-4956-b816-b4b2a0fc45dd"/>
    <xsd:import namespace="cf80ce9f-faea-427e-a083-00d862746a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2102-bbd9-4956-b816-b4b2a0fc4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bf5fc3-0d1b-4e73-922a-870f4e9d95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0ce9f-faea-427e-a083-00d862746a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4a5ef-ed80-43a3-957b-5e337f79699e}" ma:internalName="TaxCatchAll" ma:showField="CatchAllData" ma:web="cf80ce9f-faea-427e-a083-00d862746a1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80ce9f-faea-427e-a083-00d862746a15" xsi:nil="true"/>
    <lcf76f155ced4ddcb4097134ff3c332f xmlns="e7442102-bbd9-4956-b816-b4b2a0fc45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FE74D8-1B4D-485B-86F0-717DFF61B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2102-bbd9-4956-b816-b4b2a0fc45dd"/>
    <ds:schemaRef ds:uri="cf80ce9f-faea-427e-a083-00d862746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2B8D2-90C1-443E-BBDE-3D753768A60D}">
  <ds:schemaRefs>
    <ds:schemaRef ds:uri="http://schemas.microsoft.com/sharepoint/v3/contenttype/forms"/>
  </ds:schemaRefs>
</ds:datastoreItem>
</file>

<file path=customXml/itemProps3.xml><?xml version="1.0" encoding="utf-8"?>
<ds:datastoreItem xmlns:ds="http://schemas.openxmlformats.org/officeDocument/2006/customXml" ds:itemID="{42FDFE5B-444C-46A0-BCDB-449A9CC98745}">
  <ds:schemaRefs>
    <ds:schemaRef ds:uri="http://schemas.microsoft.com/office/2006/metadata/properties"/>
    <ds:schemaRef ds:uri="http://schemas.microsoft.com/office/infopath/2007/PartnerControls"/>
    <ds:schemaRef ds:uri="cf80ce9f-faea-427e-a083-00d862746a15"/>
    <ds:schemaRef ds:uri="e7442102-bbd9-4956-b816-b4b2a0fc45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5755</Characters>
  <Application>Microsoft Office Word</Application>
  <DocSecurity>0</DocSecurity>
  <Lines>99</Lines>
  <Paragraphs>49</Paragraphs>
  <ScaleCrop>false</ScaleCrop>
  <HeadingPairs>
    <vt:vector size="2" baseType="variant">
      <vt:variant>
        <vt:lpstr>Titel</vt:lpstr>
      </vt:variant>
      <vt:variant>
        <vt:i4>1</vt:i4>
      </vt:variant>
    </vt:vector>
  </HeadingPairs>
  <TitlesOfParts>
    <vt:vector size="1" baseType="lpstr">
      <vt:lpstr/>
    </vt:vector>
  </TitlesOfParts>
  <Company>Omnia Wonen</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Schuit | Omnia Wonen</dc:creator>
  <cp:keywords/>
  <dc:description/>
  <cp:lastModifiedBy>Ingrid Jansen | Omnia Wonen</cp:lastModifiedBy>
  <cp:revision>2</cp:revision>
  <cp:lastPrinted>2006-01-09T12:48:00Z</cp:lastPrinted>
  <dcterms:created xsi:type="dcterms:W3CDTF">2023-08-14T11:37:00Z</dcterms:created>
  <dcterms:modified xsi:type="dcterms:W3CDTF">2023-08-14T11:37:00Z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0x010100B42C61CC49EF194E834BEC0FD78E74BE</vt:lpwstr>
  </property>
  <property fmtid="{D5CDD505-2E9C-101B-9397-08002B2CF9AE}" pid="3" name="Status">
    <vt:lpwstr>Concept</vt:lpwstr>
  </property>
</Properties>
</file>